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FE7CE" w14:textId="64EB11D5" w:rsidR="00226885" w:rsidRPr="00226885" w:rsidRDefault="00226885" w:rsidP="0022688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226885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Лекция </w:t>
      </w:r>
      <w:r w:rsidR="00892EEE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1</w:t>
      </w:r>
      <w:r w:rsidR="00590ACA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2</w:t>
      </w:r>
      <w:r w:rsidRPr="00226885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.</w:t>
      </w:r>
    </w:p>
    <w:p w14:paraId="4533831E" w14:textId="23BE1171" w:rsidR="00226885" w:rsidRPr="00226885" w:rsidRDefault="00226885" w:rsidP="0022688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26885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Разработка и обоснование новой концепции технологических процессов обезвреживания и утилизации хлоридных отходов титаномагниевого производства (с получением синтетического карналлита)</w:t>
      </w:r>
    </w:p>
    <w:p w14:paraId="6439FB80" w14:textId="77777777" w:rsidR="00226885" w:rsidRPr="00226885" w:rsidRDefault="00226885" w:rsidP="0022688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F724308" w14:textId="4102CEA3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В силу специфики состава исходного сырья и особенностей технологии, существующее производство титана и магния сопровождается образованием большого количества неутилизируемых твердых, жидких и газообразных отходов производства.</w:t>
      </w:r>
    </w:p>
    <w:p w14:paraId="7D824219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Твердые отходы – отработанные электролиты, шламы, и т.п. обычно вывозят без какой-либо предварительной обработки на свалку предприятия – полигон промышленных отходов. Отработанные расплавы и возгоны титановых хлораторов сливают в воду, образующуюся при этом кислую (</w:t>
      </w:r>
      <w:proofErr w:type="gramStart"/>
      <w:r w:rsidRPr="00D94E09">
        <w:rPr>
          <w:rFonts w:ascii="Times New Roman" w:hAnsi="Times New Roman" w:cs="Times New Roman"/>
          <w:color w:val="000000"/>
          <w:sz w:val="24"/>
          <w:szCs w:val="24"/>
        </w:rPr>
        <w:t>рН&lt;</w:t>
      </w:r>
      <w:proofErr w:type="gramEnd"/>
      <w:r w:rsidRPr="00D94E09">
        <w:rPr>
          <w:rFonts w:ascii="Times New Roman" w:hAnsi="Times New Roman" w:cs="Times New Roman"/>
          <w:color w:val="000000"/>
          <w:sz w:val="24"/>
          <w:szCs w:val="24"/>
        </w:rPr>
        <w:t>3) хлоридную пульпу сбрасывают в канализацию и направляют на очистные сооружения комбината для нейтрализации известковым молоком.</w:t>
      </w:r>
    </w:p>
    <w:p w14:paraId="092EC221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Отходящие газы, аэрозольные выбросы обезвреживают на газоочистках с использованием в качестве поглотительной жидкости известкового молока (до 100–150 г/дмі CaO), после чего отработанное известковое молоко сбрасывают в общекислотную канализацию и направляют на очистные сооружения комбината, на которых происходит смешение с другими, в том числе кислыми стоками титанового производства, и нейтрализация известковым молоком, постоянно закачиваемым на очистные сооружения. После частичного осветления пульпы, хлоридные растворы со значительным количеством взвешенных веществ сбрасывают в бассейн р. Кама.</w:t>
      </w:r>
    </w:p>
    <w:p w14:paraId="61DA2801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Согласно существующей технологии в настоящее время на 1 т производимого металла (Ti и Mg) образуется до 100 м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D94E09">
        <w:rPr>
          <w:rFonts w:ascii="Times New Roman" w:hAnsi="Times New Roman" w:cs="Times New Roman"/>
          <w:color w:val="000000"/>
          <w:sz w:val="24"/>
          <w:szCs w:val="24"/>
        </w:rPr>
        <w:t xml:space="preserve"> хлоридных сточных вод. С отходами производства – сточными водами и твердыми отходами, вывозимыми в отвал, безвозвратно теряется значительное количество ценных компонентов, в том числе хлора – одного из основных и необходимых компонентов для получения тетрахлорида титана и затем титановой губки.</w:t>
      </w:r>
    </w:p>
    <w:p w14:paraId="093D9B2A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В соответствии с существующей технологией титаномагниевого производства коэффициент полезного использования хлора не превышает 70%. Это означает, что на каждую тонну произведенного металла теряется 1,4–1,5 т хлора. Основные потери происходят на переделе хлорирования титаносодержащей шихты (50–53%) и в процессе обезвоживания карналлита (29–31%). Из общего объема потерь хлора 50–57% приходится на газовые выбросы (Cl</w:t>
      </w:r>
      <w:r w:rsidRPr="00D94E0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D94E09">
        <w:rPr>
          <w:rFonts w:ascii="Times New Roman" w:hAnsi="Times New Roman" w:cs="Times New Roman"/>
          <w:color w:val="000000"/>
          <w:sz w:val="24"/>
          <w:szCs w:val="24"/>
        </w:rPr>
        <w:t>, HCl), 43–50% хлора теряется с солевыми отходами.</w:t>
      </w:r>
    </w:p>
    <w:p w14:paraId="1B7643D8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Для утилизации хлора из отходов производства и сокращения его безвозвратных потерь нами разработана [8, 9] новая концепция технологических процессов утилизации отходов титаномагниевого производства. В ее основу положена принципиальная технологическая схема (рис. 1) и несколько различных вариантов аппаратурного оформления процессов [10–15], предусматривающих совместную гидрометаллургическую переработку практически всех видов хлоридных отходов, образующихся на различных стадиях и переделах титаномагниевого производства, в частности:</w:t>
      </w:r>
    </w:p>
    <w:p w14:paraId="2315880B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– солевых отходов магниевого производства (первой и второй стадии обезвоживания карналлита и электролитического получения магния);</w:t>
      </w:r>
    </w:p>
    <w:p w14:paraId="0C10C7EB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– кислых концентрированных хлоридных растворов и пульп, образующихся при «гидроразмыве» отработанных расплавов и возгонов титановых хлораторов и последующей 5–6 кратной рециркуляции пульпы [16];</w:t>
      </w:r>
    </w:p>
    <w:p w14:paraId="7AD24581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 xml:space="preserve">– отработанных поглотительных жидкостей / суспензий с газоочистных сооружений, установленных на различных участках и отделениях </w:t>
      </w:r>
      <w:proofErr w:type="gramStart"/>
      <w:r w:rsidRPr="00D94E09">
        <w:rPr>
          <w:rFonts w:ascii="Times New Roman" w:hAnsi="Times New Roman" w:cs="Times New Roman"/>
          <w:color w:val="000000"/>
          <w:sz w:val="24"/>
          <w:szCs w:val="24"/>
        </w:rPr>
        <w:t>титано-магниевого</w:t>
      </w:r>
      <w:proofErr w:type="gramEnd"/>
      <w:r w:rsidRPr="00D94E09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производства.</w:t>
      </w:r>
    </w:p>
    <w:p w14:paraId="6FC15C79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Разработанные технические решения по совместной утилизации вышеперечисленных хлоридных отходов титаномагниевого производства различаются между собой аппаратурным оформлением отдельных стадий общей технологической схемы процесса, в частности перевод солевой фазы отходов магниевого производства в раствор может быть реализован по одному из двух вариантов:</w:t>
      </w:r>
    </w:p>
    <w:p w14:paraId="68057C79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lastRenderedPageBreak/>
        <w:t>а) либо путем предварительного слива отработанного электролита, шламов карналлитовых хлораторов и т.п. в изложницы с последующим охлаждением, дроблением, измельчением и выщелачиванием (растворением в оборотных и / или промывных растворах);</w:t>
      </w:r>
    </w:p>
    <w:p w14:paraId="35852B2A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б) либо путем гидроразмыва – за счет слива расплавов в воду и / или оборотные хлоридные растворы – аналогично тому, как это осуществляется при переработке отработанного расплава титановых хлораторов [16].</w:t>
      </w:r>
    </w:p>
    <w:p w14:paraId="50D5B1BD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Переработка очищенного от посторонних примесей раствора (MgCl</w:t>
      </w:r>
      <w:r w:rsidRPr="00D94E0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D94E09">
        <w:rPr>
          <w:rFonts w:ascii="Times New Roman" w:hAnsi="Times New Roman" w:cs="Times New Roman"/>
          <w:color w:val="000000"/>
          <w:sz w:val="24"/>
          <w:szCs w:val="24"/>
        </w:rPr>
        <w:t>+KCl) с получением синтетического карналлита может быть осуществлена различными способами и, соответственно, с использованием различного комплекса технологического оборудования:</w:t>
      </w:r>
    </w:p>
    <w:p w14:paraId="31108471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а) путем вакуумно-испарительной кристаллизации с получением синтетического карналлита (MgCl</w:t>
      </w:r>
      <w:r w:rsidRPr="00D94E0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D94E09">
        <w:rPr>
          <w:rFonts w:ascii="Times New Roman" w:hAnsi="Times New Roman" w:cs="Times New Roman"/>
          <w:color w:val="000000"/>
          <w:sz w:val="24"/>
          <w:szCs w:val="24"/>
        </w:rPr>
        <w:t>·KCl·6H</w:t>
      </w:r>
      <w:r w:rsidRPr="00D94E0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D94E09">
        <w:rPr>
          <w:rFonts w:ascii="Times New Roman" w:hAnsi="Times New Roman" w:cs="Times New Roman"/>
          <w:color w:val="000000"/>
          <w:sz w:val="24"/>
          <w:szCs w:val="24"/>
        </w:rPr>
        <w:t>O) и последующим его обезвоживанием согласно действующей технологии;</w:t>
      </w:r>
    </w:p>
    <w:p w14:paraId="61B5A24A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б) путем непосредственной подачи концентрированных насыщенных хлоридных растворов в печь кипящего слоя.</w:t>
      </w:r>
    </w:p>
    <w:p w14:paraId="101FD66A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Общим для разработанных вариантов является использование магнезиального молока (до 150 г/дм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D94E09">
        <w:rPr>
          <w:rFonts w:ascii="Times New Roman" w:hAnsi="Times New Roman" w:cs="Times New Roman"/>
          <w:color w:val="000000"/>
          <w:sz w:val="24"/>
          <w:szCs w:val="24"/>
        </w:rPr>
        <w:t xml:space="preserve"> MgO), например, на основе магнезита, и / или брусита, и / или серпентинита для очистки отходящих газов от Cl</w:t>
      </w:r>
      <w:r w:rsidRPr="00D94E0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D94E09">
        <w:rPr>
          <w:rFonts w:ascii="Times New Roman" w:hAnsi="Times New Roman" w:cs="Times New Roman"/>
          <w:color w:val="000000"/>
          <w:sz w:val="24"/>
          <w:szCs w:val="24"/>
        </w:rPr>
        <w:t xml:space="preserve"> и HCl, для локальной нейтрализации растворов и пульп, образующихся при гидроразмыве отработанного расплава и возгонов титановых хлораторов, с последующей циркуляцией пульпы до образования насыщенных по сумме хлоридов металлов растворов.</w:t>
      </w:r>
    </w:p>
    <w:p w14:paraId="307158B5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Предварительные балансовые технологические расчеты показали, что практически вне зависимости от аппаратурного оформления общей технологической схемы процессов (рис. 1), ее практическая реализация позволяет повысить степень использования хлора в титаномагниевом производстве с 68–72% до 90–95%, увеличить сквозное извлечение магния из исходного сырья в товарную продукцию с 83–85% до 95–98%.</w:t>
      </w:r>
    </w:p>
    <w:p w14:paraId="0764D413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Практическая реализация в титаномагниевом производстве предлагаемой концепции совместной переработки и обезвреживания всех хлоридных отходов с получением остродефицитного товарного продукта – синтетического карналлита обеспечит сокращение потребления карналлита со стороны, необходимого для выпуска магния и хлора для компенсации их потерь в производстве губчатого титана, с 6,0–6,5 т до 1,0–1,5 т на тонну губчатого титана. Это позволит существенно уменьшить зависимость титанового производства от поставщиков карналлита.</w:t>
      </w:r>
    </w:p>
    <w:p w14:paraId="422898D8" w14:textId="77777777" w:rsidR="00226885" w:rsidRPr="00D94E09" w:rsidRDefault="00226885" w:rsidP="002268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E09">
        <w:rPr>
          <w:rFonts w:ascii="Times New Roman" w:hAnsi="Times New Roman" w:cs="Times New Roman"/>
          <w:color w:val="000000"/>
          <w:sz w:val="24"/>
          <w:szCs w:val="24"/>
        </w:rPr>
        <w:t>С другой стороны, результаты исследований и технологические расчеты показывают, что освоение и внедрение разработанных технических решений дает возможность резко сократить процесс образования сточных вод и снизить объем стоков минимум в 5 раз. В соответствии с существующей технологией ежегодный сброс стоков на очистные сооружения, затем в промканал и далее в р. Кама составляет 5–6 млн. м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D94E09">
        <w:rPr>
          <w:rFonts w:ascii="Times New Roman" w:hAnsi="Times New Roman" w:cs="Times New Roman"/>
          <w:color w:val="000000"/>
          <w:sz w:val="24"/>
          <w:szCs w:val="24"/>
        </w:rPr>
        <w:t>/год при суммарном объеме выпуска титана и магния до 50–60 тыс. тонн в год. Предлагаемая концепция и разработанные технические решения позволят снизить сброс стоков с 5–6 млн. м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D94E09">
        <w:rPr>
          <w:rFonts w:ascii="Times New Roman" w:hAnsi="Times New Roman" w:cs="Times New Roman"/>
          <w:color w:val="000000"/>
          <w:sz w:val="24"/>
          <w:szCs w:val="24"/>
        </w:rPr>
        <w:t>/год до 0,8–1 млн. м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D94E09">
        <w:rPr>
          <w:rFonts w:ascii="Times New Roman" w:hAnsi="Times New Roman" w:cs="Times New Roman"/>
          <w:color w:val="000000"/>
          <w:sz w:val="24"/>
          <w:szCs w:val="24"/>
        </w:rPr>
        <w:t>/год.</w:t>
      </w:r>
    </w:p>
    <w:p w14:paraId="065E6FAF" w14:textId="77777777" w:rsidR="00AA2E4D" w:rsidRDefault="00AA2E4D"/>
    <w:sectPr w:rsidR="00AA2E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739"/>
    <w:rsid w:val="00226885"/>
    <w:rsid w:val="00590ACA"/>
    <w:rsid w:val="007E4F6C"/>
    <w:rsid w:val="00820E09"/>
    <w:rsid w:val="00892EEE"/>
    <w:rsid w:val="00AA2E4D"/>
    <w:rsid w:val="00EE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AD92C"/>
  <w15:chartTrackingRefBased/>
  <w15:docId w15:val="{DACFA56D-36A4-4285-9DDC-6206AD3F7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6885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983</Words>
  <Characters>5604</Characters>
  <Application>Microsoft Office Word</Application>
  <DocSecurity>0</DocSecurity>
  <Lines>46</Lines>
  <Paragraphs>13</Paragraphs>
  <ScaleCrop>false</ScaleCrop>
  <Company/>
  <LinksUpToDate>false</LinksUpToDate>
  <CharactersWithSpaces>6574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4</cp:revision>
  <dcterms:created xsi:type="dcterms:W3CDTF">2025-10-16T11:22:00Z</dcterms:created>
  <dcterms:modified xsi:type="dcterms:W3CDTF">2025-10-16T13:13:00Z</dcterms:modified>
</cp:coreProperties>
</file>